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B7FA" w14:textId="323ECD8D" w:rsidR="005B0D37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Datum</w:t>
      </w:r>
      <w:r w:rsidRPr="00401B11">
        <w:rPr>
          <w:sz w:val="22"/>
          <w:szCs w:val="22"/>
        </w:rPr>
        <w:t xml:space="preserve">: </w:t>
      </w:r>
      <w:r w:rsidR="007B7335">
        <w:rPr>
          <w:sz w:val="22"/>
          <w:szCs w:val="22"/>
        </w:rPr>
        <w:t>06</w:t>
      </w:r>
      <w:r w:rsidRPr="00401B11">
        <w:rPr>
          <w:sz w:val="22"/>
          <w:szCs w:val="22"/>
        </w:rPr>
        <w:t>.</w:t>
      </w:r>
      <w:r w:rsidR="007B7335">
        <w:rPr>
          <w:sz w:val="22"/>
          <w:szCs w:val="22"/>
        </w:rPr>
        <w:t>11</w:t>
      </w:r>
      <w:r w:rsidRPr="00401B11">
        <w:rPr>
          <w:sz w:val="22"/>
          <w:szCs w:val="22"/>
        </w:rPr>
        <w:t>.2025.</w:t>
      </w:r>
    </w:p>
    <w:p w14:paraId="581568F9" w14:textId="06C2AB67" w:rsidR="002854B5" w:rsidRPr="00401B11" w:rsidRDefault="002854B5" w:rsidP="00401B11">
      <w:pPr>
        <w:spacing w:after="60" w:line="240" w:lineRule="auto"/>
        <w:jc w:val="both"/>
        <w:rPr>
          <w:sz w:val="22"/>
          <w:szCs w:val="22"/>
        </w:rPr>
      </w:pPr>
      <w:r w:rsidRPr="002854B5">
        <w:rPr>
          <w:b/>
          <w:bCs/>
          <w:sz w:val="22"/>
          <w:szCs w:val="22"/>
        </w:rPr>
        <w:t>Oznaka dokumenta</w:t>
      </w:r>
      <w:r>
        <w:rPr>
          <w:sz w:val="22"/>
          <w:szCs w:val="22"/>
        </w:rPr>
        <w:t xml:space="preserve">: </w:t>
      </w:r>
      <w:r w:rsidR="000C7117" w:rsidRPr="000C7117">
        <w:rPr>
          <w:sz w:val="22"/>
          <w:szCs w:val="22"/>
        </w:rPr>
        <w:t>MIN-TEHMA-ASC-01</w:t>
      </w:r>
    </w:p>
    <w:p w14:paraId="3F93A393" w14:textId="3044D96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Tema</w:t>
      </w:r>
      <w:r w:rsidRPr="00401B11">
        <w:rPr>
          <w:sz w:val="22"/>
          <w:szCs w:val="22"/>
        </w:rPr>
        <w:t xml:space="preserve">: Priprema </w:t>
      </w:r>
      <w:r w:rsidR="00401B11">
        <w:rPr>
          <w:sz w:val="22"/>
          <w:szCs w:val="22"/>
        </w:rPr>
        <w:t xml:space="preserve">Tehma d.o.o. </w:t>
      </w:r>
      <w:r w:rsidRPr="00401B11">
        <w:rPr>
          <w:sz w:val="22"/>
          <w:szCs w:val="22"/>
        </w:rPr>
        <w:t>za ISO 9001 i 14001 certfikaciju</w:t>
      </w:r>
    </w:p>
    <w:p w14:paraId="1DF70942" w14:textId="3130907C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Sudionici</w:t>
      </w:r>
      <w:r w:rsidRPr="00401B11">
        <w:rPr>
          <w:sz w:val="22"/>
          <w:szCs w:val="22"/>
        </w:rPr>
        <w:t>: Ivan Mažar, Rinalda Kalmeta</w:t>
      </w:r>
    </w:p>
    <w:p w14:paraId="292AEE10" w14:textId="1B95905E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Voditelj</w:t>
      </w:r>
      <w:r w:rsidRPr="00401B11">
        <w:rPr>
          <w:sz w:val="22"/>
          <w:szCs w:val="22"/>
        </w:rPr>
        <w:t>: dr.sc. Daniel Bara</w:t>
      </w:r>
    </w:p>
    <w:p w14:paraId="6EFBA16B" w14:textId="3402C16A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Sažetak cilja</w:t>
      </w:r>
      <w:r w:rsidRPr="00401B11">
        <w:rPr>
          <w:sz w:val="22"/>
          <w:szCs w:val="22"/>
        </w:rPr>
        <w:t>: Uređenje procesa, dokumentacije i upravljanja kvalitetom i okolišem u građevinskoj firmi, uz fokus na sljedivost, kontrolu promjena, edukaciju zaposlenih i digitalnu jednostavnost.</w:t>
      </w:r>
    </w:p>
    <w:p w14:paraId="7CF2DDDF" w14:textId="77777777" w:rsidR="005B0D37" w:rsidRPr="00401B11" w:rsidRDefault="005B0D37" w:rsidP="00401B11">
      <w:pPr>
        <w:pBdr>
          <w:bottom w:val="single" w:sz="4" w:space="1" w:color="EF653F"/>
        </w:pBdr>
        <w:spacing w:after="60" w:line="240" w:lineRule="auto"/>
        <w:jc w:val="both"/>
        <w:rPr>
          <w:sz w:val="6"/>
          <w:szCs w:val="6"/>
        </w:rPr>
      </w:pPr>
    </w:p>
    <w:p w14:paraId="4BA3C3D9" w14:textId="77777777" w:rsidR="00401B11" w:rsidRPr="00401B11" w:rsidRDefault="00401B11" w:rsidP="00401B11">
      <w:pPr>
        <w:spacing w:after="60" w:line="240" w:lineRule="auto"/>
        <w:jc w:val="both"/>
        <w:rPr>
          <w:sz w:val="22"/>
          <w:szCs w:val="22"/>
        </w:rPr>
      </w:pPr>
    </w:p>
    <w:p w14:paraId="6C06334B" w14:textId="057B9812" w:rsidR="005B0D37" w:rsidRPr="00401B11" w:rsidRDefault="005B0D37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 w:rsidRPr="00401B11">
        <w:rPr>
          <w:b/>
          <w:bCs/>
          <w:sz w:val="22"/>
          <w:szCs w:val="22"/>
        </w:rPr>
        <w:t>ISO/ESG i upravljanje kvalitetom</w:t>
      </w:r>
    </w:p>
    <w:p w14:paraId="7C7C8D29" w14:textId="42605A78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Cilj</w:t>
      </w:r>
      <w:r w:rsidRPr="00401B11">
        <w:rPr>
          <w:sz w:val="22"/>
          <w:szCs w:val="22"/>
        </w:rPr>
        <w:t>: Certifikacija nije cilj, već alat za stvarno unapređenje poslovanja.</w:t>
      </w:r>
    </w:p>
    <w:p w14:paraId="514057E1" w14:textId="77777777" w:rsidR="005B0D37" w:rsidRPr="00401B11" w:rsidRDefault="005B0D37" w:rsidP="00401B11">
      <w:pPr>
        <w:spacing w:after="60" w:line="240" w:lineRule="auto"/>
        <w:jc w:val="both"/>
        <w:rPr>
          <w:b/>
          <w:bCs/>
          <w:sz w:val="22"/>
          <w:szCs w:val="22"/>
        </w:rPr>
      </w:pPr>
      <w:r w:rsidRPr="00401B11">
        <w:rPr>
          <w:b/>
          <w:bCs/>
          <w:sz w:val="22"/>
          <w:szCs w:val="22"/>
        </w:rPr>
        <w:t>Zadaci:</w:t>
      </w:r>
    </w:p>
    <w:p w14:paraId="2C78217D" w14:textId="08F02B06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 xml:space="preserve">Pokrenuti gap analizu i </w:t>
      </w:r>
      <w:r w:rsidR="00401B11">
        <w:rPr>
          <w:sz w:val="22"/>
          <w:szCs w:val="22"/>
        </w:rPr>
        <w:t xml:space="preserve">izraditi </w:t>
      </w:r>
      <w:r w:rsidRPr="00401B11">
        <w:rPr>
          <w:sz w:val="22"/>
          <w:szCs w:val="22"/>
        </w:rPr>
        <w:t>plan implementacije ISO 9001/14001.</w:t>
      </w:r>
    </w:p>
    <w:p w14:paraId="17A98E95" w14:textId="0522A9E4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 xml:space="preserve">Izraditi i javno objaviti </w:t>
      </w:r>
      <w:r w:rsidRPr="00401B11">
        <w:rPr>
          <w:b/>
          <w:bCs/>
          <w:sz w:val="22"/>
          <w:szCs w:val="22"/>
        </w:rPr>
        <w:t>Politiku kvaliteta i okoliša</w:t>
      </w:r>
      <w:r w:rsidRPr="00401B11">
        <w:rPr>
          <w:sz w:val="22"/>
          <w:szCs w:val="22"/>
        </w:rPr>
        <w:t>.</w:t>
      </w:r>
    </w:p>
    <w:p w14:paraId="5ECF9942" w14:textId="10D34646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 xml:space="preserve">Uspostaviti </w:t>
      </w:r>
      <w:r w:rsidR="00401B11">
        <w:rPr>
          <w:sz w:val="22"/>
          <w:szCs w:val="22"/>
        </w:rPr>
        <w:t xml:space="preserve">politike i </w:t>
      </w:r>
      <w:r w:rsidRPr="00401B11">
        <w:rPr>
          <w:sz w:val="22"/>
          <w:szCs w:val="22"/>
        </w:rPr>
        <w:t>proceduru</w:t>
      </w:r>
      <w:r w:rsidR="00401B11">
        <w:rPr>
          <w:sz w:val="22"/>
          <w:szCs w:val="22"/>
        </w:rPr>
        <w:t>,</w:t>
      </w:r>
      <w:r w:rsidRPr="00401B11">
        <w:rPr>
          <w:sz w:val="22"/>
          <w:szCs w:val="22"/>
        </w:rPr>
        <w:t xml:space="preserve"> </w:t>
      </w:r>
      <w:r w:rsidR="00401B11">
        <w:rPr>
          <w:sz w:val="22"/>
          <w:szCs w:val="22"/>
        </w:rPr>
        <w:t xml:space="preserve">poslovnih </w:t>
      </w:r>
      <w:r w:rsidRPr="00401B11">
        <w:rPr>
          <w:sz w:val="22"/>
          <w:szCs w:val="22"/>
        </w:rPr>
        <w:t xml:space="preserve">procesa </w:t>
      </w:r>
      <w:r w:rsidR="00401B11">
        <w:rPr>
          <w:sz w:val="22"/>
          <w:szCs w:val="22"/>
        </w:rPr>
        <w:t>Društva u okviru ISO 9001/14001</w:t>
      </w:r>
      <w:r w:rsidRPr="00401B11">
        <w:rPr>
          <w:sz w:val="22"/>
          <w:szCs w:val="22"/>
        </w:rPr>
        <w:t>.</w:t>
      </w:r>
    </w:p>
    <w:p w14:paraId="5D375C7B" w14:textId="235CF80C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Organizirati interni audit prije eksternog i planirati korekcije u 6 mjeseci.</w:t>
      </w:r>
    </w:p>
    <w:p w14:paraId="2FE3BCEA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</w:p>
    <w:p w14:paraId="2E7D88EE" w14:textId="75AB0CD0" w:rsidR="005B0D37" w:rsidRPr="00401B11" w:rsidRDefault="00401B11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Društvo je u procesu implementacije d</w:t>
      </w:r>
      <w:r w:rsidR="005B0D37" w:rsidRPr="00401B11">
        <w:rPr>
          <w:b/>
          <w:bCs/>
          <w:sz w:val="22"/>
          <w:szCs w:val="22"/>
        </w:rPr>
        <w:t>igitaln</w:t>
      </w:r>
      <w:r>
        <w:rPr>
          <w:b/>
          <w:bCs/>
          <w:sz w:val="22"/>
          <w:szCs w:val="22"/>
        </w:rPr>
        <w:t>o</w:t>
      </w:r>
      <w:r w:rsidR="005B0D37" w:rsidRPr="00401B11">
        <w:rPr>
          <w:b/>
          <w:bCs/>
          <w:sz w:val="22"/>
          <w:szCs w:val="22"/>
        </w:rPr>
        <w:t xml:space="preserve"> sustav</w:t>
      </w:r>
      <w:r>
        <w:rPr>
          <w:b/>
          <w:bCs/>
          <w:sz w:val="22"/>
          <w:szCs w:val="22"/>
        </w:rPr>
        <w:t>a</w:t>
      </w:r>
      <w:r w:rsidR="005B0D37" w:rsidRPr="00401B11">
        <w:rPr>
          <w:b/>
          <w:bCs/>
          <w:sz w:val="22"/>
          <w:szCs w:val="22"/>
        </w:rPr>
        <w:t xml:space="preserve"> / ERP</w:t>
      </w:r>
      <w:r>
        <w:rPr>
          <w:b/>
          <w:bCs/>
          <w:sz w:val="22"/>
          <w:szCs w:val="22"/>
        </w:rPr>
        <w:t>-a</w:t>
      </w:r>
    </w:p>
    <w:p w14:paraId="209D1054" w14:textId="41048ADC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Cilj</w:t>
      </w:r>
      <w:r w:rsidRPr="00401B11">
        <w:rPr>
          <w:sz w:val="22"/>
          <w:szCs w:val="22"/>
        </w:rPr>
        <w:t xml:space="preserve">: Jednostavan </w:t>
      </w:r>
      <w:r w:rsidR="00401B11">
        <w:rPr>
          <w:sz w:val="22"/>
          <w:szCs w:val="22"/>
        </w:rPr>
        <w:t xml:space="preserve">aplikacijski </w:t>
      </w:r>
      <w:r w:rsidRPr="00401B11">
        <w:rPr>
          <w:sz w:val="22"/>
          <w:szCs w:val="22"/>
        </w:rPr>
        <w:t xml:space="preserve">sustav za </w:t>
      </w:r>
      <w:r w:rsidR="00401B11">
        <w:rPr>
          <w:sz w:val="22"/>
          <w:szCs w:val="22"/>
        </w:rPr>
        <w:t>upravljanje poslovima Društva.</w:t>
      </w:r>
    </w:p>
    <w:p w14:paraId="448833D7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</w:p>
    <w:p w14:paraId="47564384" w14:textId="31A92740" w:rsidR="005B0D37" w:rsidRPr="00401B11" w:rsidRDefault="00401B11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 okviru projekta analizirati će se rizik d</w:t>
      </w:r>
      <w:r w:rsidR="005B0D37" w:rsidRPr="00401B11">
        <w:rPr>
          <w:b/>
          <w:bCs/>
          <w:sz w:val="22"/>
          <w:szCs w:val="22"/>
        </w:rPr>
        <w:t>obavljač</w:t>
      </w:r>
      <w:r>
        <w:rPr>
          <w:b/>
          <w:bCs/>
          <w:sz w:val="22"/>
          <w:szCs w:val="22"/>
        </w:rPr>
        <w:t>a</w:t>
      </w:r>
      <w:r w:rsidR="005B0D37" w:rsidRPr="00401B1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kao </w:t>
      </w:r>
      <w:r w:rsidR="005B0D37" w:rsidRPr="00401B11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ostali poslovni </w:t>
      </w:r>
      <w:r w:rsidR="005B0D37" w:rsidRPr="00401B11">
        <w:rPr>
          <w:b/>
          <w:bCs/>
          <w:sz w:val="22"/>
          <w:szCs w:val="22"/>
        </w:rPr>
        <w:t>rizici</w:t>
      </w:r>
    </w:p>
    <w:p w14:paraId="7CE6B7DF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Zadaci</w:t>
      </w:r>
      <w:r w:rsidRPr="00401B11">
        <w:rPr>
          <w:sz w:val="22"/>
          <w:szCs w:val="22"/>
        </w:rPr>
        <w:t>:</w:t>
      </w:r>
    </w:p>
    <w:p w14:paraId="3A28E757" w14:textId="6F815CC5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Izraditi mapu rizika dobavljača (HEP, priključci, kvaliteta, rokovi).</w:t>
      </w:r>
    </w:p>
    <w:p w14:paraId="4E3FBBB6" w14:textId="689FDD1D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Uvesti protupožarne i ekološke procedure na gradilištima.</w:t>
      </w:r>
    </w:p>
    <w:p w14:paraId="7E111D6A" w14:textId="76431913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Razraditi postupke za krađe, osiguranje i incidentne situacije.</w:t>
      </w:r>
    </w:p>
    <w:p w14:paraId="71A265B7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</w:p>
    <w:p w14:paraId="27F1BFC6" w14:textId="79CCE316" w:rsidR="005B0D37" w:rsidRPr="00401B11" w:rsidRDefault="005B0D37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 w:rsidRPr="00401B11">
        <w:rPr>
          <w:b/>
          <w:bCs/>
          <w:sz w:val="22"/>
          <w:szCs w:val="22"/>
        </w:rPr>
        <w:t>Operativna higijena i resursi</w:t>
      </w:r>
    </w:p>
    <w:p w14:paraId="1BC8DD51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Zadaci</w:t>
      </w:r>
      <w:r w:rsidRPr="00401B11">
        <w:rPr>
          <w:sz w:val="22"/>
          <w:szCs w:val="22"/>
        </w:rPr>
        <w:t>:</w:t>
      </w:r>
    </w:p>
    <w:p w14:paraId="03DF3509" w14:textId="41BBE70D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Uvesti kućni pravilnik higijene, punktove za otpad, vizualne upute i raspored odvoza.</w:t>
      </w:r>
    </w:p>
    <w:p w14:paraId="25025C82" w14:textId="609BACEC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Organizirati rotaciju čistačice i definirati podršku i evidenciju incidenata.</w:t>
      </w:r>
    </w:p>
    <w:p w14:paraId="66A3B094" w14:textId="4F45B359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Procijeniti potrebu za dodatnim sredstvima i osobljem.</w:t>
      </w:r>
    </w:p>
    <w:p w14:paraId="30BA174D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</w:p>
    <w:p w14:paraId="5F19AF65" w14:textId="59C57B95" w:rsidR="005B0D37" w:rsidRPr="00401B11" w:rsidRDefault="005B0D37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 w:rsidRPr="00401B11">
        <w:rPr>
          <w:b/>
          <w:bCs/>
          <w:sz w:val="22"/>
          <w:szCs w:val="22"/>
        </w:rPr>
        <w:t>Ljudi, komunikacija i motivacija</w:t>
      </w:r>
    </w:p>
    <w:p w14:paraId="52AE90ED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Zadaci</w:t>
      </w:r>
      <w:r w:rsidRPr="00401B11">
        <w:rPr>
          <w:sz w:val="22"/>
          <w:szCs w:val="22"/>
        </w:rPr>
        <w:t>:</w:t>
      </w:r>
    </w:p>
    <w:p w14:paraId="0DFAA7CC" w14:textId="020A0163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Postaviti internog PM-a kao “filter” za komunikaciju s klijentom</w:t>
      </w:r>
      <w:r w:rsidR="00401B11">
        <w:rPr>
          <w:sz w:val="22"/>
          <w:szCs w:val="22"/>
        </w:rPr>
        <w:t xml:space="preserve"> (Rinalda)</w:t>
      </w:r>
      <w:r w:rsidRPr="00401B11">
        <w:rPr>
          <w:sz w:val="22"/>
          <w:szCs w:val="22"/>
        </w:rPr>
        <w:t>.</w:t>
      </w:r>
    </w:p>
    <w:p w14:paraId="6403EC76" w14:textId="74EAA449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sz w:val="22"/>
          <w:szCs w:val="22"/>
        </w:rPr>
        <w:t>Uspostaviti brze feedback cikluse i kontakt osobu po projektu.</w:t>
      </w:r>
    </w:p>
    <w:p w14:paraId="025470AA" w14:textId="77777777" w:rsidR="005B0D37" w:rsidRPr="00401B11" w:rsidRDefault="005B0D37" w:rsidP="00401B11">
      <w:pPr>
        <w:spacing w:after="60" w:line="240" w:lineRule="auto"/>
        <w:jc w:val="both"/>
        <w:rPr>
          <w:sz w:val="22"/>
          <w:szCs w:val="22"/>
        </w:rPr>
      </w:pPr>
    </w:p>
    <w:p w14:paraId="67AB8EF2" w14:textId="41BA563F" w:rsidR="005B0D37" w:rsidRPr="00401B11" w:rsidRDefault="005B0D37" w:rsidP="00401B11">
      <w:pPr>
        <w:pBdr>
          <w:bottom w:val="single" w:sz="4" w:space="1" w:color="EF653F"/>
        </w:pBdr>
        <w:spacing w:after="60" w:line="240" w:lineRule="auto"/>
        <w:jc w:val="both"/>
        <w:rPr>
          <w:b/>
          <w:bCs/>
          <w:sz w:val="22"/>
          <w:szCs w:val="22"/>
        </w:rPr>
      </w:pPr>
      <w:r w:rsidRPr="00401B11">
        <w:rPr>
          <w:b/>
          <w:bCs/>
          <w:sz w:val="22"/>
          <w:szCs w:val="22"/>
        </w:rPr>
        <w:t>Metrike uspjeha (praćenje u 202</w:t>
      </w:r>
      <w:r w:rsidR="00401B11">
        <w:rPr>
          <w:b/>
          <w:bCs/>
          <w:sz w:val="22"/>
          <w:szCs w:val="22"/>
        </w:rPr>
        <w:t>5/2026</w:t>
      </w:r>
      <w:r w:rsidRPr="00401B11">
        <w:rPr>
          <w:b/>
          <w:bCs/>
          <w:sz w:val="22"/>
          <w:szCs w:val="22"/>
        </w:rPr>
        <w:t>.)</w:t>
      </w:r>
    </w:p>
    <w:p w14:paraId="3B97B6D3" w14:textId="79DB04F0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Usklađenost</w:t>
      </w:r>
      <w:r w:rsidRPr="00401B11">
        <w:rPr>
          <w:sz w:val="22"/>
          <w:szCs w:val="22"/>
        </w:rPr>
        <w:t>: % procesa dokumentiranih i auditiranih.</w:t>
      </w:r>
    </w:p>
    <w:p w14:paraId="464D9F7C" w14:textId="62596AA4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Kvaliteta</w:t>
      </w:r>
      <w:r w:rsidRPr="00401B11">
        <w:rPr>
          <w:sz w:val="22"/>
          <w:szCs w:val="22"/>
        </w:rPr>
        <w:t>: smanjenje odstupanja, vrijeme rješavanja promjena.</w:t>
      </w:r>
    </w:p>
    <w:p w14:paraId="2AEC21EE" w14:textId="1B5CEE5F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Edukacija</w:t>
      </w:r>
      <w:r w:rsidRPr="00401B11">
        <w:rPr>
          <w:sz w:val="22"/>
          <w:szCs w:val="22"/>
        </w:rPr>
        <w:t>: prolaznost mikro-treninga.</w:t>
      </w:r>
    </w:p>
    <w:p w14:paraId="3FDE5EAF" w14:textId="248B838F" w:rsidR="005B0D3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ISO</w:t>
      </w:r>
      <w:r w:rsidRPr="00401B11">
        <w:rPr>
          <w:sz w:val="22"/>
          <w:szCs w:val="22"/>
        </w:rPr>
        <w:t>: broj kompletnih zapisa i izvještaja.</w:t>
      </w:r>
    </w:p>
    <w:p w14:paraId="5E5DBC3B" w14:textId="4A38D6FA" w:rsidR="00013D57" w:rsidRPr="00401B11" w:rsidRDefault="005B0D37" w:rsidP="00401B1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sz w:val="22"/>
          <w:szCs w:val="22"/>
        </w:rPr>
      </w:pPr>
      <w:r w:rsidRPr="00401B11">
        <w:rPr>
          <w:b/>
          <w:bCs/>
          <w:sz w:val="22"/>
          <w:szCs w:val="22"/>
        </w:rPr>
        <w:t>Produktivnost</w:t>
      </w:r>
      <w:r w:rsidRPr="00401B11">
        <w:rPr>
          <w:sz w:val="22"/>
          <w:szCs w:val="22"/>
        </w:rPr>
        <w:t>: prosječno vrijeme od zahtjeva do odobrenja.</w:t>
      </w:r>
    </w:p>
    <w:sectPr w:rsidR="00013D57" w:rsidRPr="00401B11" w:rsidSect="00401B11">
      <w:headerReference w:type="default" r:id="rId7"/>
      <w:footerReference w:type="default" r:id="rId8"/>
      <w:pgSz w:w="11900" w:h="16840"/>
      <w:pgMar w:top="15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8D3B" w14:textId="77777777" w:rsidR="00401B11" w:rsidRDefault="00401B11" w:rsidP="00401B11">
      <w:pPr>
        <w:spacing w:after="0" w:line="240" w:lineRule="auto"/>
      </w:pPr>
      <w:r>
        <w:separator/>
      </w:r>
    </w:p>
  </w:endnote>
  <w:endnote w:type="continuationSeparator" w:id="0">
    <w:p w14:paraId="6CE31BFA" w14:textId="77777777" w:rsidR="00401B11" w:rsidRDefault="00401B11" w:rsidP="0040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single" w:sz="8" w:space="0" w:color="F4B08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598"/>
    </w:tblGrid>
    <w:tr w:rsidR="00401B11" w:rsidRPr="00F31FA4" w14:paraId="748C4DA4" w14:textId="77777777" w:rsidTr="00401B11">
      <w:tc>
        <w:tcPr>
          <w:tcW w:w="3020" w:type="dxa"/>
        </w:tcPr>
        <w:p w14:paraId="44C50D0C" w14:textId="77777777" w:rsidR="00401B11" w:rsidRDefault="00401B11" w:rsidP="00401B11">
          <w:pPr>
            <w:pStyle w:val="Footer"/>
            <w:spacing w:before="120"/>
          </w:pPr>
          <w:r>
            <w:rPr>
              <w:noProof/>
            </w:rPr>
            <w:drawing>
              <wp:inline distT="0" distB="0" distL="0" distR="0" wp14:anchorId="458B6FA2" wp14:editId="53E11327">
                <wp:extent cx="253856" cy="257016"/>
                <wp:effectExtent l="0" t="0" r="0" b="0"/>
                <wp:docPr id="26" name="Picture 26" descr="An orange triangle with a poin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An orange triangle with a point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971" cy="267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6926B09" w14:textId="77777777" w:rsidR="00401B11" w:rsidRDefault="00401B11" w:rsidP="00401B11">
          <w:pPr>
            <w:pStyle w:val="Footer"/>
            <w:spacing w:before="120"/>
          </w:pPr>
        </w:p>
      </w:tc>
      <w:tc>
        <w:tcPr>
          <w:tcW w:w="3598" w:type="dxa"/>
        </w:tcPr>
        <w:p w14:paraId="4A2124C4" w14:textId="77777777" w:rsidR="00401B11" w:rsidRPr="00F31FA4" w:rsidRDefault="00401B11" w:rsidP="00401B11">
          <w:pPr>
            <w:pStyle w:val="Footer"/>
            <w:spacing w:before="120"/>
            <w:jc w:val="right"/>
            <w:rPr>
              <w:sz w:val="20"/>
            </w:rPr>
          </w:pPr>
          <w:r w:rsidRPr="00F31FA4">
            <w:rPr>
              <w:sz w:val="20"/>
            </w:rPr>
            <w:t xml:space="preserve">Stranica </w:t>
          </w:r>
          <w:r w:rsidRPr="00F31FA4">
            <w:rPr>
              <w:sz w:val="20"/>
            </w:rPr>
            <w:fldChar w:fldCharType="begin"/>
          </w:r>
          <w:r w:rsidRPr="00F31FA4">
            <w:rPr>
              <w:sz w:val="20"/>
            </w:rPr>
            <w:instrText>PAGE  \* Arabic  \* MERGEFORMAT</w:instrText>
          </w:r>
          <w:r w:rsidRPr="00F31FA4">
            <w:rPr>
              <w:sz w:val="20"/>
            </w:rPr>
            <w:fldChar w:fldCharType="separate"/>
          </w:r>
          <w:r w:rsidRPr="00F31FA4">
            <w:rPr>
              <w:sz w:val="20"/>
            </w:rPr>
            <w:t>1</w:t>
          </w:r>
          <w:r w:rsidRPr="00F31FA4">
            <w:rPr>
              <w:sz w:val="20"/>
            </w:rPr>
            <w:fldChar w:fldCharType="end"/>
          </w:r>
          <w:r w:rsidRPr="00F31FA4">
            <w:rPr>
              <w:sz w:val="20"/>
            </w:rPr>
            <w:t xml:space="preserve"> od </w:t>
          </w:r>
          <w:r w:rsidRPr="00F31FA4">
            <w:rPr>
              <w:sz w:val="20"/>
            </w:rPr>
            <w:fldChar w:fldCharType="begin"/>
          </w:r>
          <w:r w:rsidRPr="00F31FA4">
            <w:rPr>
              <w:sz w:val="20"/>
            </w:rPr>
            <w:instrText>NUMPAGES  \* Arabic  \* MERGEFORMAT</w:instrText>
          </w:r>
          <w:r w:rsidRPr="00F31FA4">
            <w:rPr>
              <w:sz w:val="20"/>
            </w:rPr>
            <w:fldChar w:fldCharType="separate"/>
          </w:r>
          <w:r w:rsidRPr="00F31FA4">
            <w:rPr>
              <w:sz w:val="20"/>
            </w:rPr>
            <w:t>2</w:t>
          </w:r>
          <w:r w:rsidRPr="00F31FA4">
            <w:rPr>
              <w:sz w:val="20"/>
            </w:rPr>
            <w:fldChar w:fldCharType="end"/>
          </w:r>
        </w:p>
      </w:tc>
    </w:tr>
  </w:tbl>
  <w:p w14:paraId="7B3421F3" w14:textId="77777777" w:rsidR="00401B11" w:rsidRDefault="00401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C00D" w14:textId="77777777" w:rsidR="00401B11" w:rsidRDefault="00401B11" w:rsidP="00401B11">
      <w:pPr>
        <w:spacing w:after="0" w:line="240" w:lineRule="auto"/>
      </w:pPr>
      <w:r>
        <w:separator/>
      </w:r>
    </w:p>
  </w:footnote>
  <w:footnote w:type="continuationSeparator" w:id="0">
    <w:p w14:paraId="62CC01C4" w14:textId="77777777" w:rsidR="00401B11" w:rsidRDefault="00401B11" w:rsidP="0040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0CB7" w14:textId="6B7739B3" w:rsidR="00401B11" w:rsidRDefault="00401B11" w:rsidP="00401B11">
    <w:pPr>
      <w:pStyle w:val="Header"/>
      <w:pBdr>
        <w:bottom w:val="single" w:sz="4" w:space="1" w:color="ED613A"/>
      </w:pBdr>
    </w:pPr>
    <w:r>
      <w:rPr>
        <w:noProof/>
      </w:rPr>
      <w:drawing>
        <wp:inline distT="0" distB="0" distL="0" distR="0" wp14:anchorId="03698111" wp14:editId="0792840C">
          <wp:extent cx="1533525" cy="424167"/>
          <wp:effectExtent l="0" t="0" r="0" b="0"/>
          <wp:docPr id="25" name="Picture 2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067" cy="43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378"/>
    <w:multiLevelType w:val="hybridMultilevel"/>
    <w:tmpl w:val="1322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9231C1"/>
    <w:multiLevelType w:val="hybridMultilevel"/>
    <w:tmpl w:val="062E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C39793A"/>
    <w:multiLevelType w:val="hybridMultilevel"/>
    <w:tmpl w:val="FE86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1502">
    <w:abstractNumId w:val="3"/>
  </w:num>
  <w:num w:numId="2" w16cid:durableId="116141526">
    <w:abstractNumId w:val="1"/>
  </w:num>
  <w:num w:numId="3" w16cid:durableId="541749557">
    <w:abstractNumId w:val="2"/>
  </w:num>
  <w:num w:numId="4" w16cid:durableId="33166516">
    <w:abstractNumId w:val="4"/>
  </w:num>
  <w:num w:numId="5" w16cid:durableId="15001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37"/>
    <w:rsid w:val="00013D57"/>
    <w:rsid w:val="000C7117"/>
    <w:rsid w:val="000F5396"/>
    <w:rsid w:val="00137813"/>
    <w:rsid w:val="001C6F9D"/>
    <w:rsid w:val="001E0A27"/>
    <w:rsid w:val="002854B5"/>
    <w:rsid w:val="003208C3"/>
    <w:rsid w:val="00401B11"/>
    <w:rsid w:val="00403916"/>
    <w:rsid w:val="005B0D37"/>
    <w:rsid w:val="007B7335"/>
    <w:rsid w:val="007F4535"/>
    <w:rsid w:val="00877555"/>
    <w:rsid w:val="00A7658C"/>
    <w:rsid w:val="00B14491"/>
    <w:rsid w:val="00B67E40"/>
    <w:rsid w:val="00C8213D"/>
    <w:rsid w:val="00CE48ED"/>
    <w:rsid w:val="00E01A7B"/>
    <w:rsid w:val="00E3683E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9357C"/>
  <w15:chartTrackingRefBased/>
  <w15:docId w15:val="{17936C6E-54F4-B94D-B5BF-36CC682E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11"/>
  </w:style>
  <w:style w:type="paragraph" w:styleId="Footer">
    <w:name w:val="footer"/>
    <w:basedOn w:val="Normal"/>
    <w:link w:val="FooterChar"/>
    <w:uiPriority w:val="99"/>
    <w:unhideWhenUsed/>
    <w:rsid w:val="00401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11"/>
  </w:style>
  <w:style w:type="table" w:styleId="TableGrid">
    <w:name w:val="Table Grid"/>
    <w:basedOn w:val="TableNormal"/>
    <w:uiPriority w:val="39"/>
    <w:rsid w:val="00401B11"/>
    <w:pPr>
      <w:spacing w:after="0" w:line="240" w:lineRule="auto"/>
    </w:pPr>
    <w:rPr>
      <w:rFonts w:eastAsiaTheme="minorHAnsi"/>
      <w:kern w:val="0"/>
      <w:sz w:val="22"/>
      <w:szCs w:val="22"/>
      <w:lang w:val="hr-H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8</cp:revision>
  <dcterms:created xsi:type="dcterms:W3CDTF">2025-11-09T14:45:00Z</dcterms:created>
  <dcterms:modified xsi:type="dcterms:W3CDTF">2025-11-09T17:10:00Z</dcterms:modified>
</cp:coreProperties>
</file>